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2EF2E">
      <w:pPr>
        <w:spacing w:line="360" w:lineRule="auto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常州纺织服装职业技术学院</w:t>
      </w:r>
    </w:p>
    <w:p w14:paraId="6A6783D9">
      <w:pPr>
        <w:spacing w:line="360" w:lineRule="auto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创意设计学院“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技无止境，创新赋能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”技能大赛月</w:t>
      </w:r>
    </w:p>
    <w:p w14:paraId="1C57F16F">
      <w:pPr>
        <w:spacing w:line="360" w:lineRule="auto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视觉传达设计专业赛项规程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初赛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 w14:paraId="088ADD97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竞赛目标</w:t>
      </w:r>
    </w:p>
    <w:p w14:paraId="0B7CF8B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创意设计学院遵循关于组织开展《常州纺织服装职业技术学院202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技无止境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创新赋能</w:t>
      </w:r>
      <w:r>
        <w:rPr>
          <w:rFonts w:hint="eastAsia" w:ascii="仿宋" w:hAnsi="仿宋" w:eastAsia="仿宋" w:cs="仿宋"/>
          <w:sz w:val="28"/>
          <w:szCs w:val="28"/>
        </w:rPr>
        <w:t>”技能大赛月活动实施方案》要求和精神，通过初赛、复赛及获奖作品展示三个步骤完成技能大赛月主体活动，以学生技能提升和认知转变为主体，以教师的技能拓展与工作精神为辅助，全面推进技能大赛活动，充分体现“以赛促学、以赛促教、以赛促改、以赛促创”的主体目标，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年度全国、全省职业院校技能大赛创佳绩打好基础，进一步提升专业教学水平和人才质量培养。</w:t>
      </w:r>
    </w:p>
    <w:p w14:paraId="1913A379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二、竞赛内容</w:t>
      </w:r>
    </w:p>
    <w:p w14:paraId="4628F06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1、比赛主题：以“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城市形象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设计为</w:t>
      </w:r>
      <w:r>
        <w:rPr>
          <w:rFonts w:hint="eastAsia" w:ascii="仿宋" w:hAnsi="仿宋" w:eastAsia="仿宋" w:cs="仿宋"/>
          <w:sz w:val="28"/>
          <w:szCs w:val="28"/>
        </w:rPr>
        <w:t>主题，进行创作作品。</w:t>
      </w:r>
    </w:p>
    <w:p w14:paraId="1909A47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2、创作形式：图形设计、插画设计、海报设计、字体设计、标志设计、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文创设计、</w:t>
      </w:r>
      <w:r>
        <w:rPr>
          <w:rFonts w:hint="eastAsia" w:ascii="仿宋" w:hAnsi="仿宋" w:eastAsia="仿宋" w:cs="仿宋"/>
          <w:sz w:val="28"/>
          <w:szCs w:val="28"/>
        </w:rPr>
        <w:t>表情包设计等不限，手绘、软件制作不限。</w:t>
      </w:r>
    </w:p>
    <w:p w14:paraId="1571129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手绘要求：绘画类型、绘画工具不限，包括素描、水粉、水彩、油画、中国画、彩铅、钢笔画、马克笔、丙烯等。画纸尺寸不限，材质不限，根据绘画类型自行准备相应素描纸、水粉纸、水彩纸、速写纸、卡纸等。</w:t>
      </w:r>
    </w:p>
    <w:p w14:paraId="69C69A8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4、软件制作要求：运用PS、AI等软件进行设计。尺寸A4，竖版，300dpi，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RGB</w:t>
      </w:r>
      <w:r>
        <w:rPr>
          <w:rFonts w:hint="eastAsia" w:ascii="仿宋" w:hAnsi="仿宋" w:eastAsia="仿宋" w:cs="仿宋"/>
          <w:sz w:val="28"/>
          <w:szCs w:val="28"/>
        </w:rPr>
        <w:t>模式，提交JPG格式图片，设计类型包括插画设计、海报设计、字体设计、图形设计等均可。</w:t>
      </w:r>
    </w:p>
    <w:p w14:paraId="6C97B948"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5、提交要求：所有作品均提交JPG格式图片即可（手绘作品需要扫描拍照，无需提交纸质原件。软件制作作品也无需提交源文件），作品以“班级-作者姓名-作品名称”方式命名，发送到邮箱lxq-spring@163.com，202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日(周天) 17：00截止。</w:t>
      </w:r>
    </w:p>
    <w:p w14:paraId="0B110BCE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二、竞赛方式</w:t>
      </w:r>
    </w:p>
    <w:p w14:paraId="4277F04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初赛，线上投稿。</w:t>
      </w:r>
    </w:p>
    <w:p w14:paraId="166E1DE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由视传教研室、教研室教师、班主任等组织视传专业在校202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级、202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级全体在校生广泛参与。</w:t>
      </w:r>
    </w:p>
    <w:p w14:paraId="652F19F1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三、竞赛流程（时间和地点）</w:t>
      </w:r>
    </w:p>
    <w:p w14:paraId="34636C4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线上邮箱收稿，202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日(周天) 17：00截止。</w:t>
      </w:r>
    </w:p>
    <w:p w14:paraId="6FF995BA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四、竞赛规则</w:t>
      </w:r>
    </w:p>
    <w:p w14:paraId="78B0635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1、参赛作品应符合法律法规及国家方针政策，符合社会主义核心价值观，积极健康，主题明确。</w:t>
      </w:r>
    </w:p>
    <w:p w14:paraId="15DEB75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2、参赛作品应紧扣主题要求，具有创新性和趣味性，作品内容健康、思想内涵丰富、价值取向正确，不得使用与政治、宗教相关等敏感内容。</w:t>
      </w:r>
    </w:p>
    <w:p w14:paraId="326611C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参赛作品应为参赛者原创作品，不得抄袭、盗用他人作品，不得侵犯他人著作权等相关权利，一经发现抄袭或其他侵权行为将取消参赛资格，并收回其所获获奖证书、荣誉称号等，由此产生的法律纠纷由参赛投稿人承担。</w:t>
      </w:r>
    </w:p>
    <w:p w14:paraId="10789D7D"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4、获奖参赛作品，主办方（教研室）即拥有该参赛作品的全部宣传推广权。</w:t>
      </w:r>
    </w:p>
    <w:p w14:paraId="2C584FA1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五、成绩评定</w:t>
      </w:r>
    </w:p>
    <w:p w14:paraId="466CF60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 (周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) 由视传教研室组织相关专家、教师进行评审，评出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20件作品进入决算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B758F27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六、奖项设置</w:t>
      </w:r>
    </w:p>
    <w:p w14:paraId="413C063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学生技能大赛,可按照“第二课堂学分管理办法”,根据参与情况,将成绩计入个人素质拓展学分,参与者计0.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学分，参加多个项目的,学分可累加,但原则上素质拓展学分累计不超过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3209D810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4178F100">
      <w:pPr>
        <w:spacing w:line="360" w:lineRule="auto"/>
        <w:rPr>
          <w:sz w:val="24"/>
          <w:szCs w:val="24"/>
        </w:rPr>
      </w:pPr>
    </w:p>
    <w:p w14:paraId="48039A1B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创意设计学院</w:t>
      </w:r>
    </w:p>
    <w:p w14:paraId="0655716A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视觉传达设计教研室</w:t>
      </w:r>
    </w:p>
    <w:p w14:paraId="2D96E78D">
      <w:pPr>
        <w:spacing w:line="360" w:lineRule="auto"/>
        <w:ind w:firstLine="560" w:firstLineChars="200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月10日</w:t>
      </w:r>
      <w:r>
        <w:rPr>
          <w:rFonts w:hint="eastAsia"/>
          <w:sz w:val="24"/>
          <w:szCs w:val="24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BC"/>
    <w:rsid w:val="000D135E"/>
    <w:rsid w:val="002F49BC"/>
    <w:rsid w:val="0039185C"/>
    <w:rsid w:val="003D569D"/>
    <w:rsid w:val="005C38D3"/>
    <w:rsid w:val="006829A3"/>
    <w:rsid w:val="00692D75"/>
    <w:rsid w:val="006B08AD"/>
    <w:rsid w:val="00747D0E"/>
    <w:rsid w:val="00772897"/>
    <w:rsid w:val="008A7B3E"/>
    <w:rsid w:val="009A0653"/>
    <w:rsid w:val="009C29A6"/>
    <w:rsid w:val="00A04E29"/>
    <w:rsid w:val="00A61305"/>
    <w:rsid w:val="00EC59D4"/>
    <w:rsid w:val="1A3F329F"/>
    <w:rsid w:val="1A95744F"/>
    <w:rsid w:val="1E530394"/>
    <w:rsid w:val="2A61717C"/>
    <w:rsid w:val="3AEB2A44"/>
    <w:rsid w:val="48DB01E7"/>
    <w:rsid w:val="4BA3672C"/>
    <w:rsid w:val="5EA735B4"/>
    <w:rsid w:val="6C0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1166</Characters>
  <Lines>9</Lines>
  <Paragraphs>2</Paragraphs>
  <TotalTime>2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2024-04-10T07:34:00Z</dcterms:created>
  <dc:creator>Microsoft Office User</dc:creator>
  <cp:lastModifiedBy>武传奇</cp:lastModifiedBy>
  <dcterms:modified xsi:type="dcterms:W3CDTF">2025-05-14T00:58:34Z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eyJoZGlkIjoiOTQ4ZDZlOTgxNDZlMjJmZmFkNjRkMDE5YjcyNTk3YjUiLCJ1c2VySWQiOiIxNTU3MTE4MzExIn0=</vt:lpwstr>
  </property>
  <property fmtid="{D5CDD505-2E9C-101B-9397-08002B2CF9AE}" pid="3" name="KSOProductBuildVer">
    <vt:lpwstr>2052-12.1.0.20305</vt:lpwstr>
  </property>
  <property fmtid="{D5CDD505-2E9C-101B-9397-08002B2CF9AE}" pid="4" name="ICV">
    <vt:lpwstr>53D0652F6B0F4A2CA636668427B1ECF0_12</vt:lpwstr>
  </property>
</Properties>
</file>